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AF" w:rsidRDefault="007970AF" w:rsidP="007970AF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#98-e</w:t>
      </w:r>
      <w:r>
        <w:rPr>
          <w:rFonts w:cs="Arial"/>
          <w:b/>
          <w:noProof/>
          <w:sz w:val="24"/>
          <w:szCs w:val="24"/>
        </w:rPr>
        <w:tab/>
      </w:r>
      <w:r w:rsidR="00575564" w:rsidRPr="00575564">
        <w:rPr>
          <w:rFonts w:eastAsia="宋体" w:cs="Arial"/>
          <w:b/>
          <w:noProof/>
          <w:sz w:val="24"/>
          <w:szCs w:val="24"/>
          <w:lang w:eastAsia="zh-CN"/>
        </w:rPr>
        <w:t>R4-2101308</w:t>
      </w:r>
      <w:bookmarkStart w:id="0" w:name="_GoBack"/>
      <w:bookmarkEnd w:id="0"/>
    </w:p>
    <w:p w:rsidR="007970AF" w:rsidRDefault="007970AF" w:rsidP="007970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Feb, 2020</w:t>
      </w:r>
    </w:p>
    <w:p w:rsidR="00D46BD4" w:rsidRPr="007970AF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5A271A" w:rsidRPr="005A271A">
        <w:rPr>
          <w:rFonts w:ascii="Arial" w:hAnsi="Arial"/>
          <w:sz w:val="24"/>
          <w:lang w:val="en-US" w:eastAsia="zh-CN"/>
        </w:rPr>
        <w:t>Discussion on PDSCH CA scenarios for NR UE H</w:t>
      </w:r>
      <w:r w:rsidR="005A271A">
        <w:rPr>
          <w:rFonts w:ascii="Arial" w:hAnsi="Arial"/>
          <w:sz w:val="24"/>
          <w:lang w:val="en-US" w:eastAsia="zh-CN"/>
        </w:rPr>
        <w:t>ST FR1 performance requirements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d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5A271A">
        <w:rPr>
          <w:rFonts w:ascii="Arial" w:hAnsi="Arial"/>
          <w:sz w:val="24"/>
          <w:lang w:val="pt-BR"/>
        </w:rPr>
        <w:tab/>
        <w:t>11.6.3.2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AB17DE" w:rsidRDefault="00AB17DE" w:rsidP="00D46BD4">
      <w:pPr>
        <w:rPr>
          <w:lang w:eastAsia="zh-CN"/>
        </w:rPr>
      </w:pPr>
      <w:r>
        <w:rPr>
          <w:lang w:eastAsia="zh-CN"/>
        </w:rPr>
        <w:t>As per work plan</w:t>
      </w:r>
      <w:r w:rsidR="00F24C07">
        <w:rPr>
          <w:lang w:eastAsia="zh-CN"/>
        </w:rPr>
        <w:t xml:space="preserve"> </w:t>
      </w:r>
      <w:r w:rsidR="00F24C07">
        <w:rPr>
          <w:lang w:eastAsia="zh-CN"/>
        </w:rPr>
        <w:fldChar w:fldCharType="begin"/>
      </w:r>
      <w:r w:rsidR="00F24C07">
        <w:rPr>
          <w:lang w:eastAsia="zh-CN"/>
        </w:rPr>
        <w:instrText xml:space="preserve"> REF _Ref60648813 \r \h </w:instrText>
      </w:r>
      <w:r w:rsidR="00F24C07">
        <w:rPr>
          <w:lang w:eastAsia="zh-CN"/>
        </w:rPr>
      </w:r>
      <w:r w:rsidR="00F24C07">
        <w:rPr>
          <w:lang w:eastAsia="zh-CN"/>
        </w:rPr>
        <w:fldChar w:fldCharType="separate"/>
      </w:r>
      <w:r w:rsidR="00A826B3">
        <w:rPr>
          <w:lang w:eastAsia="zh-CN"/>
        </w:rPr>
        <w:t>[1]</w:t>
      </w:r>
      <w:r w:rsidR="00F24C07"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Pr="00AB17DE">
        <w:rPr>
          <w:lang w:eastAsia="zh-CN"/>
        </w:rPr>
        <w:t>enhancement</w:t>
      </w:r>
      <w:r>
        <w:rPr>
          <w:lang w:eastAsia="zh-CN"/>
        </w:rPr>
        <w:t xml:space="preserve"> </w:t>
      </w:r>
      <w:r w:rsidRPr="00AB17DE">
        <w:rPr>
          <w:lang w:eastAsia="zh-CN"/>
        </w:rPr>
        <w:t>for NR UE HST FR1</w:t>
      </w:r>
      <w:r>
        <w:rPr>
          <w:lang w:eastAsia="zh-CN"/>
        </w:rPr>
        <w:t xml:space="preserve"> need to be </w:t>
      </w:r>
      <w:r w:rsidRPr="00AB17DE">
        <w:rPr>
          <w:lang w:eastAsia="zh-CN"/>
        </w:rPr>
        <w:t>initially discussed in this meeting</w:t>
      </w:r>
      <w:r>
        <w:rPr>
          <w:lang w:eastAsia="zh-CN"/>
        </w:rPr>
        <w:t xml:space="preserve">. In this contribution, we share our views about </w:t>
      </w:r>
      <w:r w:rsidRPr="00AB17DE">
        <w:rPr>
          <w:lang w:eastAsia="zh-CN"/>
        </w:rPr>
        <w:t>PDSCH CA scenarios for NR UE HST FR1 performance requirements</w:t>
      </w:r>
      <w:r>
        <w:rPr>
          <w:lang w:eastAsia="zh-CN"/>
        </w:rPr>
        <w:t>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D</w:t>
      </w:r>
      <w:r w:rsidRPr="004B565E">
        <w:rPr>
          <w:lang w:val="en-US" w:eastAsia="zh-CN"/>
        </w:rPr>
        <w:t>iscussion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46BD4" w:rsidRPr="004B565E" w:rsidTr="004C515A">
        <w:tc>
          <w:tcPr>
            <w:tcW w:w="10456" w:type="dxa"/>
          </w:tcPr>
          <w:p w:rsidR="00F24C07" w:rsidRPr="00F24C07" w:rsidRDefault="00F24C07" w:rsidP="00F24C07">
            <w:pPr>
              <w:numPr>
                <w:ilvl w:val="0"/>
                <w:numId w:val="8"/>
              </w:numPr>
              <w:spacing w:after="0"/>
              <w:rPr>
                <w:i/>
                <w:lang w:eastAsia="zh-CN"/>
              </w:rPr>
            </w:pPr>
            <w:r w:rsidRPr="00F24C07">
              <w:rPr>
                <w:i/>
                <w:lang w:eastAsia="zh-CN"/>
              </w:rPr>
              <w:t>CA scenario</w:t>
            </w:r>
          </w:p>
          <w:p w:rsidR="00D46BD4" w:rsidRPr="00F24C07" w:rsidRDefault="00F24C07" w:rsidP="00F24C07">
            <w:pPr>
              <w:numPr>
                <w:ilvl w:val="1"/>
                <w:numId w:val="8"/>
              </w:numPr>
              <w:spacing w:after="0"/>
              <w:rPr>
                <w:i/>
                <w:lang w:eastAsia="zh-CN"/>
              </w:rPr>
            </w:pPr>
            <w:r w:rsidRPr="00F24C07">
              <w:rPr>
                <w:i/>
                <w:lang w:eastAsia="zh-CN"/>
              </w:rPr>
              <w:t>Discuss the demodulation performance enhancement to support carrier aggregation with the target speed of up to 500km/h and carrier frequency of up to 3.6 GHz for HST-SFN conditions</w:t>
            </w:r>
          </w:p>
        </w:tc>
      </w:tr>
    </w:tbl>
    <w:p w:rsidR="003E7958" w:rsidRDefault="003E7958" w:rsidP="00D46BD4">
      <w:pPr>
        <w:rPr>
          <w:lang w:val="en-US" w:eastAsia="zh-CN"/>
        </w:rPr>
      </w:pPr>
    </w:p>
    <w:p w:rsidR="00F4112E" w:rsidRPr="00177F70" w:rsidRDefault="00177F70" w:rsidP="00F4112E">
      <w:pPr>
        <w:rPr>
          <w:b/>
          <w:u w:val="single"/>
          <w:lang w:val="en-US" w:eastAsia="zh-CN"/>
        </w:rPr>
      </w:pPr>
      <w:r w:rsidRPr="00177F70">
        <w:rPr>
          <w:rFonts w:hint="eastAsia"/>
          <w:b/>
          <w:u w:val="single"/>
          <w:lang w:val="en-US" w:eastAsia="zh-CN"/>
        </w:rPr>
        <w:t>T</w:t>
      </w:r>
      <w:r w:rsidRPr="00177F70">
        <w:rPr>
          <w:b/>
          <w:u w:val="single"/>
          <w:lang w:val="en-US" w:eastAsia="zh-CN"/>
        </w:rPr>
        <w:t>arget speed</w:t>
      </w:r>
    </w:p>
    <w:p w:rsidR="00CC42B4" w:rsidRDefault="00C36E23" w:rsidP="00F4112E">
      <w:pPr>
        <w:rPr>
          <w:lang w:val="en-US" w:eastAsia="zh-CN"/>
        </w:rPr>
      </w:pPr>
      <w:r>
        <w:rPr>
          <w:lang w:val="en-US" w:eastAsia="zh-CN"/>
        </w:rPr>
        <w:t>As per current specification, o</w:t>
      </w:r>
      <w:r w:rsidR="00FF7670">
        <w:rPr>
          <w:lang w:val="en-US" w:eastAsia="zh-CN"/>
        </w:rPr>
        <w:t xml:space="preserve">nly 500 km/h requirements are defined for HST-SFN, so </w:t>
      </w:r>
      <w:r w:rsidR="00AB5B27">
        <w:rPr>
          <w:lang w:val="en-US" w:eastAsia="zh-CN"/>
        </w:rPr>
        <w:t>it is reasonable</w:t>
      </w:r>
      <w:r>
        <w:rPr>
          <w:lang w:val="en-US" w:eastAsia="zh-CN"/>
        </w:rPr>
        <w:t xml:space="preserve"> and sufficient</w:t>
      </w:r>
      <w:r w:rsidR="00AB5B27" w:rsidRPr="00AB5B27">
        <w:rPr>
          <w:lang w:val="en-US" w:eastAsia="zh-CN"/>
        </w:rPr>
        <w:t xml:space="preserve"> </w:t>
      </w:r>
      <w:r w:rsidR="00AB5B27">
        <w:rPr>
          <w:lang w:val="en-US" w:eastAsia="zh-CN"/>
        </w:rPr>
        <w:t xml:space="preserve">to only define </w:t>
      </w:r>
      <w:r w:rsidR="00AB5B27" w:rsidRPr="00AB5B27">
        <w:rPr>
          <w:lang w:val="en-US" w:eastAsia="zh-CN"/>
        </w:rPr>
        <w:t>500km/h performance requirements for CA</w:t>
      </w:r>
      <w:r w:rsidR="00CC42B4">
        <w:rPr>
          <w:lang w:val="en-US" w:eastAsia="zh-CN"/>
        </w:rPr>
        <w:t xml:space="preserve">, i.e. Reuse </w:t>
      </w:r>
      <w:r w:rsidR="00CC42B4" w:rsidRPr="00CC42B4">
        <w:rPr>
          <w:lang w:val="en-US" w:eastAsia="zh-CN"/>
        </w:rPr>
        <w:t>Maximum Doppler shift</w:t>
      </w:r>
      <w:r w:rsidR="00CC42B4">
        <w:rPr>
          <w:lang w:val="en-US" w:eastAsia="zh-CN"/>
        </w:rPr>
        <w:t xml:space="preserve"> and corresponding configuration from Rel-16 HST-SFN requirements. Reuse SNR for FDD 10MHz/15kHz and TDD 40MHz/30kHz SCS and run simulation for other cases.</w:t>
      </w:r>
    </w:p>
    <w:p w:rsidR="00177F70" w:rsidRDefault="00177F70" w:rsidP="00177F70">
      <w:pPr>
        <w:pStyle w:val="Proposal"/>
      </w:pPr>
      <w:r>
        <w:t>Only define 500km/h performance requirements for CA.</w:t>
      </w:r>
    </w:p>
    <w:p w:rsidR="00CC42B4" w:rsidRPr="00CC42B4" w:rsidRDefault="00CC42B4" w:rsidP="00CC42B4">
      <w:pPr>
        <w:pStyle w:val="a3"/>
        <w:numPr>
          <w:ilvl w:val="0"/>
          <w:numId w:val="41"/>
        </w:numPr>
        <w:ind w:firstLineChars="0"/>
        <w:rPr>
          <w:b/>
          <w:lang w:val="en-US" w:eastAsia="zh-CN"/>
        </w:rPr>
      </w:pPr>
      <w:r w:rsidRPr="00CC42B4">
        <w:rPr>
          <w:b/>
          <w:lang w:val="en-US" w:eastAsia="zh-CN"/>
        </w:rPr>
        <w:t>Reuse Maximum Doppler shift and corresponding configuration from Rel-16 HST-SFN requirements.</w:t>
      </w:r>
    </w:p>
    <w:p w:rsidR="00CC42B4" w:rsidRPr="00CC42B4" w:rsidRDefault="00CC42B4" w:rsidP="00CC42B4">
      <w:pPr>
        <w:pStyle w:val="a3"/>
        <w:numPr>
          <w:ilvl w:val="0"/>
          <w:numId w:val="41"/>
        </w:numPr>
        <w:ind w:firstLineChars="0"/>
        <w:rPr>
          <w:b/>
          <w:lang w:val="en-US" w:eastAsia="zh-CN"/>
        </w:rPr>
      </w:pPr>
      <w:r w:rsidRPr="00CC42B4">
        <w:rPr>
          <w:b/>
          <w:lang w:val="en-US" w:eastAsia="zh-CN"/>
        </w:rPr>
        <w:t>Reuse SNR for FDD 10MHz/15kHz and TDD 40MHz/30kHz SCS and run simulation for other cases.</w:t>
      </w:r>
    </w:p>
    <w:p w:rsidR="00177F70" w:rsidRPr="00840AAD" w:rsidRDefault="00CC42B4" w:rsidP="00177F70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HARQ &amp; applicability</w:t>
      </w:r>
    </w:p>
    <w:p w:rsidR="00840AAD" w:rsidRDefault="00840AAD" w:rsidP="00177F70">
      <w:pPr>
        <w:rPr>
          <w:lang w:val="en-US" w:eastAsia="zh-CN"/>
        </w:rPr>
      </w:pPr>
      <w:r>
        <w:rPr>
          <w:lang w:val="en-US" w:eastAsia="zh-CN"/>
        </w:rPr>
        <w:t xml:space="preserve">For </w:t>
      </w:r>
      <w:r w:rsidR="00FF7670">
        <w:rPr>
          <w:lang w:val="en-US" w:eastAsia="zh-CN"/>
        </w:rPr>
        <w:t xml:space="preserve">others parameters </w:t>
      </w:r>
      <w:r>
        <w:rPr>
          <w:lang w:val="en-US" w:eastAsia="zh-CN"/>
        </w:rPr>
        <w:t xml:space="preserve">such as </w:t>
      </w:r>
      <w:r w:rsidR="00FF7670" w:rsidRPr="00FF7670">
        <w:rPr>
          <w:lang w:val="en-US" w:eastAsia="zh-CN"/>
        </w:rPr>
        <w:t>PUCCH format for HARQ-ACK feedback</w:t>
      </w:r>
      <w:r w:rsidR="00FF7670">
        <w:rPr>
          <w:lang w:val="en-US" w:eastAsia="zh-CN"/>
        </w:rPr>
        <w:t xml:space="preserve">, </w:t>
      </w:r>
      <w:r>
        <w:rPr>
          <w:lang w:val="en-US" w:eastAsia="zh-CN"/>
        </w:rPr>
        <w:t>n</w:t>
      </w:r>
      <w:r w:rsidRPr="00840AAD">
        <w:rPr>
          <w:lang w:val="en-US" w:eastAsia="zh-CN"/>
        </w:rPr>
        <w:t xml:space="preserve">umber of </w:t>
      </w:r>
      <w:r>
        <w:rPr>
          <w:lang w:val="en-US" w:eastAsia="zh-CN"/>
        </w:rPr>
        <w:t>HARQ pro</w:t>
      </w:r>
      <w:r w:rsidR="00FF7670">
        <w:rPr>
          <w:lang w:val="en-US" w:eastAsia="zh-CN"/>
        </w:rPr>
        <w:t xml:space="preserve">cess, </w:t>
      </w:r>
      <w:r>
        <w:rPr>
          <w:lang w:val="en-US" w:eastAsia="zh-CN"/>
        </w:rPr>
        <w:t>K1 value</w:t>
      </w:r>
      <w:r w:rsidR="00FF7670">
        <w:rPr>
          <w:lang w:val="en-US" w:eastAsia="zh-CN"/>
        </w:rPr>
        <w:t>s</w:t>
      </w:r>
      <w:r>
        <w:rPr>
          <w:lang w:val="en-US" w:eastAsia="zh-CN"/>
        </w:rPr>
        <w:t xml:space="preserve"> for different CCs, </w:t>
      </w:r>
      <w:r w:rsidR="00FF7670">
        <w:rPr>
          <w:lang w:val="en-US" w:eastAsia="zh-CN"/>
        </w:rPr>
        <w:t>and a</w:t>
      </w:r>
      <w:r w:rsidR="00FF7670" w:rsidRPr="00FF7670">
        <w:rPr>
          <w:lang w:val="en-US" w:eastAsia="zh-CN"/>
        </w:rPr>
        <w:t>pplicability rule</w:t>
      </w:r>
      <w:r w:rsidR="00FF7670">
        <w:rPr>
          <w:lang w:val="en-US" w:eastAsia="zh-CN"/>
        </w:rPr>
        <w:t xml:space="preserve"> for different CA configurations and bandwidth combination sets,</w:t>
      </w:r>
      <w:r w:rsidR="00FF7670" w:rsidRPr="00FF7670">
        <w:rPr>
          <w:lang w:val="en-US" w:eastAsia="zh-CN"/>
        </w:rPr>
        <w:t xml:space="preserve"> </w:t>
      </w:r>
      <w:r>
        <w:rPr>
          <w:lang w:val="en-US" w:eastAsia="zh-CN"/>
        </w:rPr>
        <w:t xml:space="preserve">it is reasonable to reuse the value defined in </w:t>
      </w:r>
      <w:r w:rsidR="00AB5B27">
        <w:rPr>
          <w:lang w:val="en-US" w:eastAsia="zh-CN"/>
        </w:rPr>
        <w:t xml:space="preserve">NR </w:t>
      </w:r>
      <w:r w:rsidRPr="00840AAD">
        <w:rPr>
          <w:lang w:val="en-US" w:eastAsia="zh-CN"/>
        </w:rPr>
        <w:t>Rel-16 normal CA</w:t>
      </w:r>
      <w:r>
        <w:rPr>
          <w:lang w:val="en-US" w:eastAsia="zh-CN"/>
        </w:rPr>
        <w:t>.</w:t>
      </w:r>
    </w:p>
    <w:p w:rsidR="00AB5B27" w:rsidRDefault="00AB5B27" w:rsidP="00AB5B27">
      <w:pPr>
        <w:pStyle w:val="Proposal"/>
      </w:pPr>
      <w:r>
        <w:t>O</w:t>
      </w:r>
      <w:r w:rsidRPr="00AB5B27">
        <w:t>thers parameters such as PUCCH format for HARQ-ACK feedback, number of HARQ process, K1 values for different CCs, and applicability rule for different CA configurations and bandwidth combination sets</w:t>
      </w:r>
      <w:r>
        <w:t xml:space="preserve"> can be reused from </w:t>
      </w:r>
      <w:r w:rsidRPr="00AB5B27">
        <w:t>NR Rel-16 normal CA</w:t>
      </w:r>
      <w:r>
        <w:t>.</w:t>
      </w:r>
    </w:p>
    <w:p w:rsidR="00AB5B27" w:rsidRPr="00AB5B27" w:rsidRDefault="00AB5B27" w:rsidP="00AB5B27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bove all, we can summary the simulation assumption as the following proposal:</w:t>
      </w:r>
    </w:p>
    <w:p w:rsidR="00782EEB" w:rsidRPr="00177F70" w:rsidRDefault="00395565" w:rsidP="00782EEB">
      <w:pPr>
        <w:pStyle w:val="Proposal"/>
      </w:pPr>
      <w:r>
        <w:rPr>
          <w:rFonts w:hint="eastAsia"/>
        </w:rPr>
        <w:t>D</w:t>
      </w:r>
      <w:r>
        <w:t>efine HST FR1 CA requirements based on the following simulation assumption</w:t>
      </w:r>
      <w:r w:rsidR="00AB5B27">
        <w:t>.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347"/>
        <w:gridCol w:w="5299"/>
      </w:tblGrid>
      <w:tr w:rsidR="00177F70" w:rsidTr="00E937D5">
        <w:trPr>
          <w:jc w:val="center"/>
        </w:trPr>
        <w:tc>
          <w:tcPr>
            <w:tcW w:w="0" w:type="auto"/>
            <w:vAlign w:val="center"/>
          </w:tcPr>
          <w:p w:rsidR="00177F70" w:rsidRDefault="00177F70" w:rsidP="00177F70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0" w:type="auto"/>
            <w:vAlign w:val="center"/>
          </w:tcPr>
          <w:p w:rsidR="00177F70" w:rsidRDefault="00177F70" w:rsidP="00177F70">
            <w:pPr>
              <w:pStyle w:val="TAH"/>
            </w:pPr>
            <w:r>
              <w:rPr>
                <w:rFonts w:hint="eastAsia"/>
              </w:rPr>
              <w:t>V</w:t>
            </w:r>
            <w:r>
              <w:t>alue</w:t>
            </w:r>
          </w:p>
        </w:tc>
      </w:tr>
      <w:tr w:rsidR="00E937D5" w:rsidTr="00E937D5">
        <w:trPr>
          <w:jc w:val="center"/>
        </w:trPr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t>Antenna configuration</w:t>
            </w:r>
          </w:p>
        </w:tc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t>2x2; 2x4</w:t>
            </w:r>
          </w:p>
        </w:tc>
      </w:tr>
      <w:tr w:rsidR="00E937D5" w:rsidTr="00E937D5">
        <w:trPr>
          <w:jc w:val="center"/>
        </w:trPr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t>DMRS type</w:t>
            </w:r>
          </w:p>
        </w:tc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t>type 1</w:t>
            </w:r>
          </w:p>
        </w:tc>
      </w:tr>
      <w:tr w:rsidR="00E937D5" w:rsidTr="00E937D5">
        <w:trPr>
          <w:jc w:val="center"/>
        </w:trPr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t>Number of DMRS symbols</w:t>
            </w:r>
          </w:p>
        </w:tc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t>DMRS 1+1+1</w:t>
            </w:r>
          </w:p>
        </w:tc>
      </w:tr>
      <w:tr w:rsidR="00E937D5" w:rsidTr="00E937D5">
        <w:trPr>
          <w:jc w:val="center"/>
        </w:trPr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rPr>
                <w:rFonts w:eastAsia="MS Mincho"/>
              </w:rPr>
              <w:t>TDD pattern</w:t>
            </w:r>
          </w:p>
        </w:tc>
        <w:tc>
          <w:tcPr>
            <w:tcW w:w="0" w:type="auto"/>
            <w:vAlign w:val="center"/>
          </w:tcPr>
          <w:p w:rsidR="00782EEB" w:rsidRDefault="00782EEB" w:rsidP="00E937D5">
            <w:pPr>
              <w:pStyle w:val="TAC"/>
            </w:pPr>
            <w:r>
              <w:t xml:space="preserve">DDDSU, S: </w:t>
            </w:r>
            <w:r w:rsidRPr="00782EEB">
              <w:t xml:space="preserve">10D+2G+2U </w:t>
            </w:r>
            <w:r>
              <w:t>for 15 kHz SCS;</w:t>
            </w:r>
          </w:p>
          <w:p w:rsidR="00E937D5" w:rsidRPr="00E937D5" w:rsidRDefault="00782EEB" w:rsidP="00E937D5">
            <w:pPr>
              <w:pStyle w:val="TAC"/>
            </w:pPr>
            <w:r w:rsidRPr="00782EEB">
              <w:t>7DS2U</w:t>
            </w:r>
            <w:r w:rsidR="00E937D5" w:rsidRPr="00E937D5">
              <w:t xml:space="preserve">, S: </w:t>
            </w:r>
            <w:r w:rsidRPr="00782EEB">
              <w:t>6D+4G+4U</w:t>
            </w:r>
            <w:r>
              <w:t xml:space="preserve"> for 30 kHz SCS</w:t>
            </w:r>
          </w:p>
        </w:tc>
      </w:tr>
      <w:tr w:rsidR="00E937D5" w:rsidTr="00E937D5">
        <w:trPr>
          <w:jc w:val="center"/>
        </w:trPr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t>MCS</w:t>
            </w:r>
          </w:p>
        </w:tc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t>MCS 13 based on 64QAM table</w:t>
            </w:r>
          </w:p>
        </w:tc>
      </w:tr>
      <w:tr w:rsidR="00E937D5" w:rsidTr="00E937D5">
        <w:trPr>
          <w:jc w:val="center"/>
        </w:trPr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t>Propagation condition</w:t>
            </w:r>
          </w:p>
        </w:tc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t>HST-SFN</w:t>
            </w:r>
          </w:p>
        </w:tc>
      </w:tr>
      <w:tr w:rsidR="00E937D5" w:rsidTr="00E937D5">
        <w:trPr>
          <w:jc w:val="center"/>
        </w:trPr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t>TRS periodicity</w:t>
            </w:r>
          </w:p>
        </w:tc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t>10</w:t>
            </w:r>
            <w:r w:rsidR="00782EEB">
              <w:t xml:space="preserve"> </w:t>
            </w:r>
            <w:r w:rsidRPr="00E937D5">
              <w:t>ms, 2</w:t>
            </w:r>
            <w:r w:rsidR="00782EEB">
              <w:t xml:space="preserve"> </w:t>
            </w:r>
            <w:r w:rsidRPr="00E937D5">
              <w:t>slot pattern</w:t>
            </w:r>
          </w:p>
        </w:tc>
      </w:tr>
      <w:tr w:rsidR="00E937D5" w:rsidTr="00E937D5">
        <w:trPr>
          <w:jc w:val="center"/>
        </w:trPr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rPr>
                <w:rFonts w:eastAsia="MS Mincho"/>
              </w:rPr>
              <w:t>PDSCH mapping</w:t>
            </w:r>
          </w:p>
        </w:tc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t>Type A, Start symbol 2, Duration 12</w:t>
            </w:r>
          </w:p>
        </w:tc>
      </w:tr>
      <w:tr w:rsidR="00E937D5" w:rsidTr="00E937D5">
        <w:trPr>
          <w:jc w:val="center"/>
        </w:trPr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rPr>
                <w:rFonts w:eastAsia="MS Mincho"/>
              </w:rPr>
              <w:t>Ds and Dmin</w:t>
            </w:r>
          </w:p>
        </w:tc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t>Ds</w:t>
            </w:r>
            <w:r w:rsidR="00782EEB">
              <w:t xml:space="preserve"> </w:t>
            </w:r>
            <w:r w:rsidRPr="00E937D5">
              <w:t>=</w:t>
            </w:r>
            <w:r w:rsidR="00782EEB">
              <w:t xml:space="preserve"> </w:t>
            </w:r>
            <w:r w:rsidRPr="00E937D5">
              <w:t>700m, Dmin</w:t>
            </w:r>
            <w:r w:rsidR="00782EEB">
              <w:t xml:space="preserve"> </w:t>
            </w:r>
            <w:r w:rsidRPr="00E937D5">
              <w:t>=</w:t>
            </w:r>
            <w:r w:rsidR="00782EEB">
              <w:t xml:space="preserve"> </w:t>
            </w:r>
            <w:r w:rsidRPr="00E937D5">
              <w:t>150m</w:t>
            </w:r>
          </w:p>
        </w:tc>
      </w:tr>
      <w:tr w:rsidR="00E937D5" w:rsidTr="00E937D5">
        <w:trPr>
          <w:jc w:val="center"/>
        </w:trPr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rPr>
                <w:rFonts w:eastAsia="MS Mincho"/>
              </w:rPr>
              <w:t>Rank</w:t>
            </w:r>
          </w:p>
        </w:tc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t>Rank = 2</w:t>
            </w:r>
          </w:p>
        </w:tc>
      </w:tr>
      <w:tr w:rsidR="00E937D5" w:rsidTr="00E937D5">
        <w:trPr>
          <w:jc w:val="center"/>
        </w:trPr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  <w:rPr>
                <w:rFonts w:eastAsia="MS Mincho"/>
              </w:rPr>
            </w:pPr>
            <w:r w:rsidRPr="00E937D5">
              <w:rPr>
                <w:rFonts w:eastAsiaTheme="minorEastAsia" w:hint="eastAsia"/>
              </w:rPr>
              <w:t>B</w:t>
            </w:r>
            <w:r w:rsidRPr="00E937D5">
              <w:rPr>
                <w:rFonts w:eastAsiaTheme="minorEastAsia"/>
              </w:rPr>
              <w:t>andwidth &amp; SCS</w:t>
            </w:r>
          </w:p>
        </w:tc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  <w:rPr>
                <w:rFonts w:eastAsiaTheme="minorEastAsia"/>
              </w:rPr>
            </w:pPr>
            <w:r w:rsidRPr="00E937D5">
              <w:rPr>
                <w:rFonts w:eastAsiaTheme="minorEastAsia"/>
              </w:rPr>
              <w:t>5, 10,15,20,30,40,50MHz for FDD and TDD 15</w:t>
            </w:r>
            <w:r w:rsidR="00782EEB">
              <w:rPr>
                <w:rFonts w:eastAsiaTheme="minorEastAsia"/>
              </w:rPr>
              <w:t xml:space="preserve"> </w:t>
            </w:r>
            <w:r w:rsidRPr="00E937D5">
              <w:rPr>
                <w:rFonts w:eastAsiaTheme="minorEastAsia"/>
              </w:rPr>
              <w:t>kHz SCS;</w:t>
            </w:r>
          </w:p>
          <w:p w:rsidR="00E937D5" w:rsidRPr="00E937D5" w:rsidRDefault="00E937D5" w:rsidP="00E937D5">
            <w:pPr>
              <w:pStyle w:val="TAC"/>
            </w:pPr>
            <w:r w:rsidRPr="00E937D5">
              <w:rPr>
                <w:rFonts w:eastAsiaTheme="minorEastAsia"/>
              </w:rPr>
              <w:t>5, 10,15,20,30,40,50,60,70,80,90,100MHz for TDD 30</w:t>
            </w:r>
            <w:r w:rsidR="00782EEB">
              <w:rPr>
                <w:rFonts w:eastAsiaTheme="minorEastAsia"/>
              </w:rPr>
              <w:t xml:space="preserve"> </w:t>
            </w:r>
            <w:r w:rsidRPr="00E937D5">
              <w:rPr>
                <w:rFonts w:eastAsiaTheme="minorEastAsia"/>
              </w:rPr>
              <w:t>kHz SCS</w:t>
            </w:r>
          </w:p>
        </w:tc>
      </w:tr>
      <w:tr w:rsidR="00E937D5" w:rsidTr="00E937D5">
        <w:trPr>
          <w:jc w:val="center"/>
        </w:trPr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  <w:rPr>
                <w:rFonts w:eastAsia="Malgun Gothic"/>
              </w:rPr>
            </w:pPr>
            <w:r w:rsidRPr="00E937D5">
              <w:t>Maximum Doppler shift</w:t>
            </w:r>
          </w:p>
        </w:tc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rPr>
                <w:rFonts w:eastAsiaTheme="minorEastAsia" w:hint="eastAsia"/>
              </w:rPr>
              <w:t>8</w:t>
            </w:r>
            <w:r w:rsidRPr="00E937D5">
              <w:rPr>
                <w:rFonts w:eastAsiaTheme="minorEastAsia"/>
              </w:rPr>
              <w:t>70</w:t>
            </w:r>
            <w:r w:rsidR="00782EEB">
              <w:rPr>
                <w:rFonts w:eastAsiaTheme="minorEastAsia"/>
              </w:rPr>
              <w:t xml:space="preserve"> </w:t>
            </w:r>
            <w:r w:rsidRPr="00E937D5">
              <w:rPr>
                <w:rFonts w:eastAsiaTheme="minorEastAsia"/>
              </w:rPr>
              <w:t>Hz for 15</w:t>
            </w:r>
            <w:r w:rsidR="00782EEB">
              <w:rPr>
                <w:rFonts w:eastAsiaTheme="minorEastAsia"/>
              </w:rPr>
              <w:t xml:space="preserve"> </w:t>
            </w:r>
            <w:r w:rsidRPr="00E937D5">
              <w:rPr>
                <w:rFonts w:eastAsiaTheme="minorEastAsia"/>
              </w:rPr>
              <w:t>kHz SCS; 1667</w:t>
            </w:r>
            <w:r w:rsidR="00782EEB">
              <w:rPr>
                <w:rFonts w:eastAsiaTheme="minorEastAsia"/>
              </w:rPr>
              <w:t xml:space="preserve"> </w:t>
            </w:r>
            <w:r w:rsidRPr="00E937D5">
              <w:rPr>
                <w:rFonts w:eastAsiaTheme="minorEastAsia"/>
              </w:rPr>
              <w:t>Hz for 30</w:t>
            </w:r>
            <w:r w:rsidR="00782EEB">
              <w:rPr>
                <w:rFonts w:eastAsiaTheme="minorEastAsia"/>
              </w:rPr>
              <w:t xml:space="preserve"> </w:t>
            </w:r>
            <w:r w:rsidRPr="00E937D5">
              <w:rPr>
                <w:rFonts w:eastAsiaTheme="minorEastAsia"/>
              </w:rPr>
              <w:t>kHz SCS</w:t>
            </w:r>
          </w:p>
        </w:tc>
      </w:tr>
      <w:tr w:rsidR="00E937D5" w:rsidTr="00E937D5">
        <w:trPr>
          <w:jc w:val="center"/>
        </w:trPr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t>Testing metric</w:t>
            </w:r>
          </w:p>
        </w:tc>
        <w:tc>
          <w:tcPr>
            <w:tcW w:w="0" w:type="auto"/>
            <w:vAlign w:val="center"/>
          </w:tcPr>
          <w:p w:rsidR="00E937D5" w:rsidRPr="00E937D5" w:rsidRDefault="00E937D5" w:rsidP="00E937D5">
            <w:pPr>
              <w:pStyle w:val="TAC"/>
            </w:pPr>
            <w:r w:rsidRPr="00E937D5">
              <w:t>SNR @</w:t>
            </w:r>
            <w:r w:rsidR="00782EEB">
              <w:t xml:space="preserve"> </w:t>
            </w:r>
            <w:r w:rsidRPr="00E937D5">
              <w:t>70% of maximum throughput</w:t>
            </w:r>
          </w:p>
        </w:tc>
      </w:tr>
    </w:tbl>
    <w:p w:rsidR="00E937D5" w:rsidRPr="00177F70" w:rsidRDefault="00E937D5" w:rsidP="00177F70">
      <w:pPr>
        <w:rPr>
          <w:lang w:eastAsia="zh-CN"/>
        </w:rPr>
      </w:pPr>
    </w:p>
    <w:p w:rsidR="008D7288" w:rsidRPr="008D7288" w:rsidRDefault="00D46BD4" w:rsidP="008D7288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P</w:t>
      </w:r>
      <w:r w:rsidRPr="004B565E">
        <w:rPr>
          <w:lang w:val="en-US" w:eastAsia="zh-CN"/>
        </w:rPr>
        <w:t>roposals</w:t>
      </w:r>
    </w:p>
    <w:p w:rsidR="00FC02D8" w:rsidRDefault="00D46BD4" w:rsidP="00817CB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Pr="004B565E">
        <w:rPr>
          <w:rFonts w:hint="eastAsia"/>
          <w:lang w:val="en-US" w:eastAsia="zh-CN"/>
        </w:rPr>
        <w:t xml:space="preserve"> </w:t>
      </w:r>
      <w:r w:rsidR="007F499A" w:rsidRPr="007F499A">
        <w:rPr>
          <w:lang w:val="en-US" w:eastAsia="zh-CN"/>
        </w:rPr>
        <w:t>PDSCH CA scenarios for NR UE HST FR1 performance requirements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8E4557" w:rsidRDefault="008E4557" w:rsidP="008E4557">
      <w:pPr>
        <w:pStyle w:val="Proposal"/>
        <w:numPr>
          <w:ilvl w:val="0"/>
          <w:numId w:val="42"/>
        </w:numPr>
      </w:pPr>
      <w:r>
        <w:t>Only define 500km/h performance requirements for CA.</w:t>
      </w:r>
    </w:p>
    <w:p w:rsidR="008E4557" w:rsidRPr="00CC42B4" w:rsidRDefault="008E4557" w:rsidP="008E4557">
      <w:pPr>
        <w:pStyle w:val="a3"/>
        <w:numPr>
          <w:ilvl w:val="0"/>
          <w:numId w:val="41"/>
        </w:numPr>
        <w:ind w:firstLineChars="0"/>
        <w:rPr>
          <w:b/>
          <w:lang w:val="en-US" w:eastAsia="zh-CN"/>
        </w:rPr>
      </w:pPr>
      <w:r w:rsidRPr="00CC42B4">
        <w:rPr>
          <w:b/>
          <w:lang w:val="en-US" w:eastAsia="zh-CN"/>
        </w:rPr>
        <w:t>Reuse Maximum Doppler shift and corresponding configuration from Rel-16 HST-SFN requirements.</w:t>
      </w:r>
    </w:p>
    <w:p w:rsidR="008E4557" w:rsidRPr="00CC42B4" w:rsidRDefault="008E4557" w:rsidP="008E4557">
      <w:pPr>
        <w:pStyle w:val="a3"/>
        <w:numPr>
          <w:ilvl w:val="0"/>
          <w:numId w:val="41"/>
        </w:numPr>
        <w:ind w:firstLineChars="0"/>
        <w:rPr>
          <w:b/>
          <w:lang w:val="en-US" w:eastAsia="zh-CN"/>
        </w:rPr>
      </w:pPr>
      <w:r w:rsidRPr="00CC42B4">
        <w:rPr>
          <w:b/>
          <w:lang w:val="en-US" w:eastAsia="zh-CN"/>
        </w:rPr>
        <w:t>Reuse SNR for FDD 10MHz/15kHz and TDD 40MHz/30kHz SCS and run simulation for other cases.</w:t>
      </w:r>
    </w:p>
    <w:p w:rsidR="008E4557" w:rsidRDefault="008E4557" w:rsidP="008E4557">
      <w:pPr>
        <w:pStyle w:val="Proposal"/>
      </w:pPr>
      <w:r>
        <w:t>O</w:t>
      </w:r>
      <w:r w:rsidRPr="00AB5B27">
        <w:t>thers parameters such as PUCCH format for HARQ-ACK feedback, number of HARQ process, K1 values for different CCs, and applicability rule for different CA configurations and bandwidth combination sets</w:t>
      </w:r>
      <w:r>
        <w:t xml:space="preserve"> can be reused from </w:t>
      </w:r>
      <w:r w:rsidRPr="00AB5B27">
        <w:t>NR Rel-16 normal CA</w:t>
      </w:r>
      <w:r>
        <w:t>.</w:t>
      </w:r>
    </w:p>
    <w:p w:rsidR="00817CBE" w:rsidRPr="00177F70" w:rsidRDefault="00817CBE" w:rsidP="00817CBE">
      <w:pPr>
        <w:pStyle w:val="Proposal"/>
      </w:pPr>
      <w:r>
        <w:rPr>
          <w:rFonts w:hint="eastAsia"/>
        </w:rPr>
        <w:t>D</w:t>
      </w:r>
      <w:r>
        <w:t>efine HST FR1 CA requirements based on the following simulation assumption.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347"/>
        <w:gridCol w:w="5299"/>
      </w:tblGrid>
      <w:tr w:rsidR="00817CBE" w:rsidTr="00E937D5">
        <w:trPr>
          <w:jc w:val="center"/>
        </w:trPr>
        <w:tc>
          <w:tcPr>
            <w:tcW w:w="0" w:type="auto"/>
            <w:vAlign w:val="center"/>
          </w:tcPr>
          <w:p w:rsidR="00817CBE" w:rsidRDefault="00817CBE" w:rsidP="003D5996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0" w:type="auto"/>
            <w:vAlign w:val="center"/>
          </w:tcPr>
          <w:p w:rsidR="00817CBE" w:rsidRDefault="00817CBE" w:rsidP="003D5996">
            <w:pPr>
              <w:pStyle w:val="TAH"/>
            </w:pPr>
            <w:r>
              <w:rPr>
                <w:rFonts w:hint="eastAsia"/>
              </w:rPr>
              <w:t>V</w:t>
            </w:r>
            <w:r>
              <w:t>alue</w:t>
            </w:r>
          </w:p>
        </w:tc>
      </w:tr>
      <w:tr w:rsidR="00817CBE" w:rsidTr="00E937D5">
        <w:trPr>
          <w:jc w:val="center"/>
        </w:trPr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t>Antenna configuration</w:t>
            </w:r>
          </w:p>
        </w:tc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t>2x2; 2x4</w:t>
            </w:r>
          </w:p>
        </w:tc>
      </w:tr>
      <w:tr w:rsidR="00817CBE" w:rsidTr="00E937D5">
        <w:trPr>
          <w:jc w:val="center"/>
        </w:trPr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t>DMRS type</w:t>
            </w:r>
          </w:p>
        </w:tc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t>type 1</w:t>
            </w:r>
          </w:p>
        </w:tc>
      </w:tr>
      <w:tr w:rsidR="00817CBE" w:rsidTr="00E937D5">
        <w:trPr>
          <w:jc w:val="center"/>
        </w:trPr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t>Number of DMRS symbols</w:t>
            </w:r>
          </w:p>
        </w:tc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t>DMRS 1+1+1</w:t>
            </w:r>
          </w:p>
        </w:tc>
      </w:tr>
      <w:tr w:rsidR="00817CBE" w:rsidTr="00E937D5">
        <w:trPr>
          <w:jc w:val="center"/>
        </w:trPr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rPr>
                <w:rFonts w:eastAsia="MS Mincho"/>
              </w:rPr>
              <w:t>TDD pattern</w:t>
            </w:r>
          </w:p>
        </w:tc>
        <w:tc>
          <w:tcPr>
            <w:tcW w:w="0" w:type="auto"/>
            <w:vAlign w:val="center"/>
          </w:tcPr>
          <w:p w:rsidR="00817CBE" w:rsidRDefault="00817CBE" w:rsidP="003D5996">
            <w:pPr>
              <w:pStyle w:val="TAC"/>
            </w:pPr>
            <w:r>
              <w:t xml:space="preserve">DDDSU, S: </w:t>
            </w:r>
            <w:r w:rsidRPr="00782EEB">
              <w:t xml:space="preserve">10D+2G+2U </w:t>
            </w:r>
            <w:r>
              <w:t>for 15 kHz SCS;</w:t>
            </w:r>
          </w:p>
          <w:p w:rsidR="00817CBE" w:rsidRPr="00E937D5" w:rsidRDefault="00817CBE" w:rsidP="003D5996">
            <w:pPr>
              <w:pStyle w:val="TAC"/>
            </w:pPr>
            <w:r w:rsidRPr="00782EEB">
              <w:t>7DS2U</w:t>
            </w:r>
            <w:r w:rsidRPr="00E937D5">
              <w:t xml:space="preserve">, S: </w:t>
            </w:r>
            <w:r w:rsidRPr="00782EEB">
              <w:t>6D+4G+4U</w:t>
            </w:r>
            <w:r>
              <w:t xml:space="preserve"> for 30 kHz SCS</w:t>
            </w:r>
          </w:p>
        </w:tc>
      </w:tr>
      <w:tr w:rsidR="00817CBE" w:rsidTr="00E937D5">
        <w:trPr>
          <w:jc w:val="center"/>
        </w:trPr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t>MCS</w:t>
            </w:r>
          </w:p>
        </w:tc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t>MCS 13 based on 64QAM table</w:t>
            </w:r>
          </w:p>
        </w:tc>
      </w:tr>
      <w:tr w:rsidR="00817CBE" w:rsidTr="00E937D5">
        <w:trPr>
          <w:jc w:val="center"/>
        </w:trPr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t>Propagation condition</w:t>
            </w:r>
          </w:p>
        </w:tc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t>HST-SFN</w:t>
            </w:r>
          </w:p>
        </w:tc>
      </w:tr>
      <w:tr w:rsidR="00817CBE" w:rsidTr="00E937D5">
        <w:trPr>
          <w:jc w:val="center"/>
        </w:trPr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t>TRS periodicity</w:t>
            </w:r>
          </w:p>
        </w:tc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t>10</w:t>
            </w:r>
            <w:r>
              <w:t xml:space="preserve"> </w:t>
            </w:r>
            <w:r w:rsidRPr="00E937D5">
              <w:t>ms, 2</w:t>
            </w:r>
            <w:r>
              <w:t xml:space="preserve"> </w:t>
            </w:r>
            <w:r w:rsidRPr="00E937D5">
              <w:t>slot pattern</w:t>
            </w:r>
          </w:p>
        </w:tc>
      </w:tr>
      <w:tr w:rsidR="00817CBE" w:rsidTr="00E937D5">
        <w:trPr>
          <w:jc w:val="center"/>
        </w:trPr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rPr>
                <w:rFonts w:eastAsia="MS Mincho"/>
              </w:rPr>
              <w:t>PDSCH mapping</w:t>
            </w:r>
          </w:p>
        </w:tc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t>Type A, Start symbol 2, Duration 12</w:t>
            </w:r>
          </w:p>
        </w:tc>
      </w:tr>
      <w:tr w:rsidR="00817CBE" w:rsidTr="00E937D5">
        <w:trPr>
          <w:jc w:val="center"/>
        </w:trPr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rPr>
                <w:rFonts w:eastAsia="MS Mincho"/>
              </w:rPr>
              <w:t>Ds and Dmin</w:t>
            </w:r>
          </w:p>
        </w:tc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t>Ds</w:t>
            </w:r>
            <w:r>
              <w:t xml:space="preserve"> </w:t>
            </w:r>
            <w:r w:rsidRPr="00E937D5">
              <w:t>=</w:t>
            </w:r>
            <w:r>
              <w:t xml:space="preserve"> </w:t>
            </w:r>
            <w:r w:rsidRPr="00E937D5">
              <w:t>700m, Dmin</w:t>
            </w:r>
            <w:r>
              <w:t xml:space="preserve"> </w:t>
            </w:r>
            <w:r w:rsidRPr="00E937D5">
              <w:t>=</w:t>
            </w:r>
            <w:r>
              <w:t xml:space="preserve"> </w:t>
            </w:r>
            <w:r w:rsidRPr="00E937D5">
              <w:t>150m</w:t>
            </w:r>
          </w:p>
        </w:tc>
      </w:tr>
      <w:tr w:rsidR="00817CBE" w:rsidTr="00E937D5">
        <w:trPr>
          <w:jc w:val="center"/>
        </w:trPr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rPr>
                <w:rFonts w:eastAsia="MS Mincho"/>
              </w:rPr>
              <w:t>Rank</w:t>
            </w:r>
          </w:p>
        </w:tc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t>Rank = 2</w:t>
            </w:r>
          </w:p>
        </w:tc>
      </w:tr>
      <w:tr w:rsidR="00817CBE" w:rsidTr="00E937D5">
        <w:trPr>
          <w:jc w:val="center"/>
        </w:trPr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  <w:rPr>
                <w:rFonts w:eastAsia="MS Mincho"/>
              </w:rPr>
            </w:pPr>
            <w:r w:rsidRPr="00E937D5">
              <w:rPr>
                <w:rFonts w:eastAsiaTheme="minorEastAsia" w:hint="eastAsia"/>
              </w:rPr>
              <w:t>B</w:t>
            </w:r>
            <w:r w:rsidRPr="00E937D5">
              <w:rPr>
                <w:rFonts w:eastAsiaTheme="minorEastAsia"/>
              </w:rPr>
              <w:t>andwidth &amp; SCS</w:t>
            </w:r>
          </w:p>
        </w:tc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  <w:rPr>
                <w:rFonts w:eastAsiaTheme="minorEastAsia"/>
              </w:rPr>
            </w:pPr>
            <w:r w:rsidRPr="00E937D5">
              <w:rPr>
                <w:rFonts w:eastAsiaTheme="minorEastAsia"/>
              </w:rPr>
              <w:t>5, 10,15,20,30,40,50MHz for FDD and TDD 15</w:t>
            </w:r>
            <w:r>
              <w:rPr>
                <w:rFonts w:eastAsiaTheme="minorEastAsia"/>
              </w:rPr>
              <w:t xml:space="preserve"> </w:t>
            </w:r>
            <w:r w:rsidRPr="00E937D5">
              <w:rPr>
                <w:rFonts w:eastAsiaTheme="minorEastAsia"/>
              </w:rPr>
              <w:t>kHz SCS;</w:t>
            </w:r>
          </w:p>
          <w:p w:rsidR="00817CBE" w:rsidRPr="00E937D5" w:rsidRDefault="00817CBE" w:rsidP="003D5996">
            <w:pPr>
              <w:pStyle w:val="TAC"/>
            </w:pPr>
            <w:r w:rsidRPr="00E937D5">
              <w:rPr>
                <w:rFonts w:eastAsiaTheme="minorEastAsia"/>
              </w:rPr>
              <w:t>5, 10,15,20,30,40,50,60,70,80,90,100MHz for TDD 30</w:t>
            </w:r>
            <w:r>
              <w:rPr>
                <w:rFonts w:eastAsiaTheme="minorEastAsia"/>
              </w:rPr>
              <w:t xml:space="preserve"> </w:t>
            </w:r>
            <w:r w:rsidRPr="00E937D5">
              <w:rPr>
                <w:rFonts w:eastAsiaTheme="minorEastAsia"/>
              </w:rPr>
              <w:t>kHz SCS</w:t>
            </w:r>
          </w:p>
        </w:tc>
      </w:tr>
      <w:tr w:rsidR="00817CBE" w:rsidTr="00E937D5">
        <w:trPr>
          <w:jc w:val="center"/>
        </w:trPr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  <w:rPr>
                <w:rFonts w:eastAsia="Malgun Gothic"/>
              </w:rPr>
            </w:pPr>
            <w:r w:rsidRPr="00E937D5">
              <w:t>Maximum Doppler shift</w:t>
            </w:r>
          </w:p>
        </w:tc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rPr>
                <w:rFonts w:eastAsiaTheme="minorEastAsia" w:hint="eastAsia"/>
              </w:rPr>
              <w:t>8</w:t>
            </w:r>
            <w:r w:rsidRPr="00E937D5">
              <w:rPr>
                <w:rFonts w:eastAsiaTheme="minorEastAsia"/>
              </w:rPr>
              <w:t>70</w:t>
            </w:r>
            <w:r>
              <w:rPr>
                <w:rFonts w:eastAsiaTheme="minorEastAsia"/>
              </w:rPr>
              <w:t xml:space="preserve"> </w:t>
            </w:r>
            <w:r w:rsidRPr="00E937D5">
              <w:rPr>
                <w:rFonts w:eastAsiaTheme="minorEastAsia"/>
              </w:rPr>
              <w:t>Hz for 15</w:t>
            </w:r>
            <w:r>
              <w:rPr>
                <w:rFonts w:eastAsiaTheme="minorEastAsia"/>
              </w:rPr>
              <w:t xml:space="preserve"> </w:t>
            </w:r>
            <w:r w:rsidRPr="00E937D5">
              <w:rPr>
                <w:rFonts w:eastAsiaTheme="minorEastAsia"/>
              </w:rPr>
              <w:t>kHz SCS; 1667</w:t>
            </w:r>
            <w:r>
              <w:rPr>
                <w:rFonts w:eastAsiaTheme="minorEastAsia"/>
              </w:rPr>
              <w:t xml:space="preserve"> </w:t>
            </w:r>
            <w:r w:rsidRPr="00E937D5">
              <w:rPr>
                <w:rFonts w:eastAsiaTheme="minorEastAsia"/>
              </w:rPr>
              <w:t>Hz for 30</w:t>
            </w:r>
            <w:r>
              <w:rPr>
                <w:rFonts w:eastAsiaTheme="minorEastAsia"/>
              </w:rPr>
              <w:t xml:space="preserve"> </w:t>
            </w:r>
            <w:r w:rsidRPr="00E937D5">
              <w:rPr>
                <w:rFonts w:eastAsiaTheme="minorEastAsia"/>
              </w:rPr>
              <w:t>kHz SCS</w:t>
            </w:r>
          </w:p>
        </w:tc>
      </w:tr>
      <w:tr w:rsidR="00817CBE" w:rsidTr="00E937D5">
        <w:trPr>
          <w:jc w:val="center"/>
        </w:trPr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t>Testing metric</w:t>
            </w:r>
          </w:p>
        </w:tc>
        <w:tc>
          <w:tcPr>
            <w:tcW w:w="0" w:type="auto"/>
            <w:vAlign w:val="center"/>
          </w:tcPr>
          <w:p w:rsidR="00817CBE" w:rsidRPr="00E937D5" w:rsidRDefault="00817CBE" w:rsidP="003D5996">
            <w:pPr>
              <w:pStyle w:val="TAC"/>
            </w:pPr>
            <w:r w:rsidRPr="00E937D5">
              <w:t>SNR @</w:t>
            </w:r>
            <w:r>
              <w:t xml:space="preserve"> </w:t>
            </w:r>
            <w:r w:rsidRPr="00E937D5">
              <w:t>70% of maximum throughput</w:t>
            </w:r>
          </w:p>
        </w:tc>
      </w:tr>
    </w:tbl>
    <w:p w:rsidR="00817CBE" w:rsidRPr="00817CBE" w:rsidRDefault="00817CBE" w:rsidP="00817CBE">
      <w:pPr>
        <w:rPr>
          <w:lang w:val="en-US" w:eastAsia="zh-CN"/>
        </w:rPr>
      </w:pP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D46BD4" w:rsidRDefault="00AB17DE" w:rsidP="00AB17DE">
      <w:pPr>
        <w:pStyle w:val="Reference"/>
        <w:ind w:left="400" w:hanging="400"/>
        <w:rPr>
          <w:lang w:val="en-US" w:eastAsia="zh-CN"/>
        </w:rPr>
      </w:pPr>
      <w:bookmarkStart w:id="1" w:name="_Ref60648813"/>
      <w:r w:rsidRPr="00AB17DE">
        <w:rPr>
          <w:lang w:val="en-US" w:eastAsia="zh-CN"/>
        </w:rPr>
        <w:t>R</w:t>
      </w:r>
      <w:r>
        <w:rPr>
          <w:lang w:val="en-US" w:eastAsia="zh-CN"/>
        </w:rPr>
        <w:t>4-2017267</w:t>
      </w:r>
      <w:r w:rsidR="00D46BD4" w:rsidRPr="004B565E">
        <w:rPr>
          <w:lang w:val="en-US" w:eastAsia="zh-CN"/>
        </w:rPr>
        <w:t xml:space="preserve">, </w:t>
      </w:r>
      <w:r w:rsidRPr="00AB17DE">
        <w:rPr>
          <w:lang w:eastAsia="zh-CN"/>
        </w:rPr>
        <w:t>Work plan for enhancement for NR high speed train scenario in FR1</w:t>
      </w:r>
      <w:r>
        <w:rPr>
          <w:lang w:val="en-US" w:eastAsia="zh-CN"/>
        </w:rPr>
        <w:t>, RAN4#97</w:t>
      </w:r>
      <w:r w:rsidR="00D46BD4" w:rsidRPr="004B565E">
        <w:rPr>
          <w:lang w:val="en-US" w:eastAsia="zh-CN"/>
        </w:rPr>
        <w:t xml:space="preserve">-e, </w:t>
      </w:r>
      <w:r>
        <w:rPr>
          <w:lang w:val="en-US" w:eastAsia="zh-CN"/>
        </w:rPr>
        <w:t>CMCC</w:t>
      </w:r>
      <w:bookmarkEnd w:id="1"/>
    </w:p>
    <w:p w:rsidR="009163A1" w:rsidRPr="00D46BD4" w:rsidRDefault="009163A1" w:rsidP="00D46BD4"/>
    <w:sectPr w:rsidR="009163A1" w:rsidRPr="00D46BD4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961" w:rsidRDefault="00637961" w:rsidP="009163A1">
      <w:pPr>
        <w:spacing w:after="0"/>
      </w:pPr>
      <w:r>
        <w:separator/>
      </w:r>
    </w:p>
  </w:endnote>
  <w:endnote w:type="continuationSeparator" w:id="0">
    <w:p w:rsidR="00637961" w:rsidRDefault="00637961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961" w:rsidRDefault="00637961" w:rsidP="009163A1">
      <w:pPr>
        <w:spacing w:after="0"/>
      </w:pPr>
      <w:r>
        <w:separator/>
      </w:r>
    </w:p>
  </w:footnote>
  <w:footnote w:type="continuationSeparator" w:id="0">
    <w:p w:rsidR="00637961" w:rsidRDefault="00637961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0A47FE"/>
    <w:multiLevelType w:val="hybridMultilevel"/>
    <w:tmpl w:val="4CF6FFFA"/>
    <w:lvl w:ilvl="0" w:tplc="D4C042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0426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89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CE3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F42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BA7E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099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627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A4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783538"/>
    <w:multiLevelType w:val="hybridMultilevel"/>
    <w:tmpl w:val="DA08FD38"/>
    <w:lvl w:ilvl="0" w:tplc="08784A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C26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A024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6D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601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A86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3E25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C4B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9C6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9378A6"/>
    <w:multiLevelType w:val="hybridMultilevel"/>
    <w:tmpl w:val="A88EF150"/>
    <w:lvl w:ilvl="0" w:tplc="3370D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4B6848F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437A240A">
      <w:numFmt w:val="bullet"/>
      <w:lvlText w:val=""/>
      <w:lvlJc w:val="left"/>
      <w:pPr>
        <w:tabs>
          <w:tab w:val="num" w:pos="2160"/>
        </w:tabs>
        <w:ind w:left="2160" w:hanging="360"/>
      </w:pPr>
    </w:lvl>
    <w:lvl w:ilvl="3" w:tplc="C4045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55701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53707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6CAA1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A84C5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47ACE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1B7271"/>
    <w:multiLevelType w:val="hybridMultilevel"/>
    <w:tmpl w:val="A28661F6"/>
    <w:lvl w:ilvl="0" w:tplc="9F8AF8EA">
      <w:start w:val="1"/>
      <w:numFmt w:val="decimal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620E2B"/>
    <w:multiLevelType w:val="hybridMultilevel"/>
    <w:tmpl w:val="59D6BE3A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BA31CEC"/>
    <w:multiLevelType w:val="hybridMultilevel"/>
    <w:tmpl w:val="82DE0E24"/>
    <w:lvl w:ilvl="0" w:tplc="F426E394">
      <w:start w:val="1"/>
      <w:numFmt w:val="decimal"/>
      <w:suff w:val="space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1" w15:restartNumberingAfterBreak="0">
    <w:nsid w:val="43043602"/>
    <w:multiLevelType w:val="hybridMultilevel"/>
    <w:tmpl w:val="734EF824"/>
    <w:lvl w:ilvl="0" w:tplc="2D1E53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8FCD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C8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4F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14E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2C9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06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3CD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03D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5F100A9"/>
    <w:multiLevelType w:val="hybridMultilevel"/>
    <w:tmpl w:val="6E9E2FB0"/>
    <w:lvl w:ilvl="0" w:tplc="3DC41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8941314">
      <w:start w:val="1"/>
      <w:numFmt w:val="bullet"/>
      <w:lvlText w:val=""/>
      <w:lvlJc w:val="left"/>
      <w:pPr>
        <w:tabs>
          <w:tab w:val="num" w:pos="1440"/>
        </w:tabs>
        <w:ind w:left="1134" w:hanging="397"/>
      </w:pPr>
      <w:rPr>
        <w:rFonts w:ascii="Wingdings" w:hAnsi="Wingdings" w:hint="default"/>
      </w:rPr>
    </w:lvl>
    <w:lvl w:ilvl="2" w:tplc="468250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2042F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EDFA52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D6A2A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8B769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EA9C0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D3A4C5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100B64"/>
    <w:multiLevelType w:val="hybridMultilevel"/>
    <w:tmpl w:val="BEA2F8BA"/>
    <w:lvl w:ilvl="0" w:tplc="E1869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175449C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C12C3EB2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9AA2D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167E5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47F04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0B446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0D62B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7AC45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52A5A7C"/>
    <w:multiLevelType w:val="hybridMultilevel"/>
    <w:tmpl w:val="2EDE49B2"/>
    <w:lvl w:ilvl="0" w:tplc="9BF0F5F6">
      <w:start w:val="1"/>
      <w:numFmt w:val="decimal"/>
      <w:suff w:val="space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6" w15:restartNumberingAfterBreak="0">
    <w:nsid w:val="691F10FB"/>
    <w:multiLevelType w:val="hybridMultilevel"/>
    <w:tmpl w:val="805A7C80"/>
    <w:lvl w:ilvl="0" w:tplc="452C3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AE407E18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EBF233E0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702EF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F6965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DFD20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D3922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0504D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C1263F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977D90"/>
    <w:multiLevelType w:val="hybridMultilevel"/>
    <w:tmpl w:val="09C045B0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61A689E4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AD051BD"/>
    <w:multiLevelType w:val="hybridMultilevel"/>
    <w:tmpl w:val="F77CE9A0"/>
    <w:lvl w:ilvl="0" w:tplc="3D74F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F8D5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B8B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3CD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F4E2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6C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E5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EA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5EE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E8E683B"/>
    <w:multiLevelType w:val="hybridMultilevel"/>
    <w:tmpl w:val="6B68035E"/>
    <w:lvl w:ilvl="0" w:tplc="B51217F8">
      <w:start w:val="19"/>
      <w:numFmt w:val="bullet"/>
      <w:lvlText w:val="-"/>
      <w:lvlJc w:val="left"/>
      <w:pPr>
        <w:ind w:left="360" w:hanging="360"/>
      </w:pPr>
    </w:lvl>
    <w:lvl w:ilvl="1" w:tplc="F84E5E02" w:tentative="1">
      <w:start w:val="1"/>
      <w:numFmt w:val="bullet"/>
      <w:lvlText w:val=""/>
      <w:lvlJc w:val="left"/>
      <w:pPr>
        <w:ind w:left="840" w:hanging="420"/>
      </w:pPr>
    </w:lvl>
    <w:lvl w:ilvl="2" w:tplc="D1ECD054" w:tentative="1">
      <w:start w:val="1"/>
      <w:numFmt w:val="bullet"/>
      <w:lvlText w:val=""/>
      <w:lvlJc w:val="left"/>
      <w:pPr>
        <w:ind w:left="1260" w:hanging="420"/>
      </w:pPr>
    </w:lvl>
    <w:lvl w:ilvl="3" w:tplc="C2F25ADE" w:tentative="1">
      <w:start w:val="1"/>
      <w:numFmt w:val="bullet"/>
      <w:lvlText w:val=""/>
      <w:lvlJc w:val="left"/>
      <w:pPr>
        <w:ind w:left="1680" w:hanging="420"/>
      </w:pPr>
    </w:lvl>
    <w:lvl w:ilvl="4" w:tplc="1A56B950" w:tentative="1">
      <w:start w:val="1"/>
      <w:numFmt w:val="bullet"/>
      <w:lvlText w:val=""/>
      <w:lvlJc w:val="left"/>
      <w:pPr>
        <w:ind w:left="2100" w:hanging="420"/>
      </w:pPr>
    </w:lvl>
    <w:lvl w:ilvl="5" w:tplc="E34EA19C" w:tentative="1">
      <w:start w:val="1"/>
      <w:numFmt w:val="bullet"/>
      <w:lvlText w:val=""/>
      <w:lvlJc w:val="left"/>
      <w:pPr>
        <w:ind w:left="2520" w:hanging="420"/>
      </w:pPr>
    </w:lvl>
    <w:lvl w:ilvl="6" w:tplc="091E26B0" w:tentative="1">
      <w:start w:val="1"/>
      <w:numFmt w:val="bullet"/>
      <w:lvlText w:val=""/>
      <w:lvlJc w:val="left"/>
      <w:pPr>
        <w:ind w:left="2940" w:hanging="420"/>
      </w:pPr>
    </w:lvl>
    <w:lvl w:ilvl="7" w:tplc="BDCA76FE" w:tentative="1">
      <w:start w:val="1"/>
      <w:numFmt w:val="bullet"/>
      <w:lvlText w:val=""/>
      <w:lvlJc w:val="left"/>
      <w:pPr>
        <w:ind w:left="3360" w:hanging="420"/>
      </w:pPr>
    </w:lvl>
    <w:lvl w:ilvl="8" w:tplc="7FDA752C" w:tentative="1">
      <w:start w:val="1"/>
      <w:numFmt w:val="bullet"/>
      <w:lvlText w:val=""/>
      <w:lvlJc w:val="left"/>
      <w:pPr>
        <w:ind w:left="3780" w:hanging="420"/>
      </w:pPr>
    </w:lvl>
  </w:abstractNum>
  <w:num w:numId="1">
    <w:abstractNumId w:val="15"/>
  </w:num>
  <w:num w:numId="2">
    <w:abstractNumId w:val="10"/>
  </w:num>
  <w:num w:numId="3">
    <w:abstractNumId w:val="0"/>
  </w:num>
  <w:num w:numId="4">
    <w:abstractNumId w:val="3"/>
  </w:num>
  <w:num w:numId="5">
    <w:abstractNumId w:val="18"/>
  </w:num>
  <w:num w:numId="6">
    <w:abstractNumId w:val="16"/>
  </w:num>
  <w:num w:numId="7">
    <w:abstractNumId w:val="5"/>
  </w:num>
  <w:num w:numId="8">
    <w:abstractNumId w:val="12"/>
  </w:num>
  <w:num w:numId="9">
    <w:abstractNumId w:val="20"/>
  </w:num>
  <w:num w:numId="10">
    <w:abstractNumId w:val="13"/>
  </w:num>
  <w:num w:numId="11">
    <w:abstractNumId w:val="9"/>
  </w:num>
  <w:num w:numId="12">
    <w:abstractNumId w:val="6"/>
  </w:num>
  <w:num w:numId="13">
    <w:abstractNumId w:val="14"/>
  </w:num>
  <w:num w:numId="14">
    <w:abstractNumId w:val="1"/>
  </w:num>
  <w:num w:numId="15">
    <w:abstractNumId w:val="8"/>
  </w:num>
  <w:num w:numId="16">
    <w:abstractNumId w:val="8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8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1"/>
    <w:lvlOverride w:ilvl="0">
      <w:startOverride w:val="1"/>
    </w:lvlOverride>
  </w:num>
  <w:num w:numId="21">
    <w:abstractNumId w:val="1"/>
    <w:lvlOverride w:ilvl="0">
      <w:startOverride w:val="1"/>
    </w:lvlOverride>
  </w:num>
  <w:num w:numId="22">
    <w:abstractNumId w:val="17"/>
  </w:num>
  <w:num w:numId="23">
    <w:abstractNumId w:val="19"/>
  </w:num>
  <w:num w:numId="24">
    <w:abstractNumId w:val="2"/>
  </w:num>
  <w:num w:numId="25">
    <w:abstractNumId w:val="4"/>
  </w:num>
  <w:num w:numId="26">
    <w:abstractNumId w:val="11"/>
  </w:num>
  <w:num w:numId="27">
    <w:abstractNumId w:val="1"/>
    <w:lvlOverride w:ilvl="0">
      <w:startOverride w:val="1"/>
    </w:lvlOverride>
  </w:num>
  <w:num w:numId="28">
    <w:abstractNumId w:val="1"/>
    <w:lvlOverride w:ilvl="0">
      <w:startOverride w:val="1"/>
    </w:lvlOverride>
  </w:num>
  <w:num w:numId="29">
    <w:abstractNumId w:val="1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1"/>
    <w:lvlOverride w:ilvl="0">
      <w:startOverride w:val="1"/>
    </w:lvlOverride>
  </w:num>
  <w:num w:numId="32">
    <w:abstractNumId w:val="1"/>
    <w:lvlOverride w:ilvl="0">
      <w:startOverride w:val="1"/>
    </w:lvlOverride>
  </w:num>
  <w:num w:numId="33">
    <w:abstractNumId w:val="1"/>
    <w:lvlOverride w:ilvl="0">
      <w:startOverride w:val="1"/>
    </w:lvlOverride>
  </w:num>
  <w:num w:numId="34">
    <w:abstractNumId w:val="1"/>
    <w:lvlOverride w:ilvl="0">
      <w:startOverride w:val="1"/>
    </w:lvlOverride>
  </w:num>
  <w:num w:numId="35">
    <w:abstractNumId w:val="1"/>
    <w:lvlOverride w:ilvl="0">
      <w:startOverride w:val="1"/>
    </w:lvlOverride>
  </w:num>
  <w:num w:numId="36">
    <w:abstractNumId w:val="1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1"/>
    <w:lvlOverride w:ilvl="0">
      <w:startOverride w:val="1"/>
    </w:lvlOverride>
  </w:num>
  <w:num w:numId="39">
    <w:abstractNumId w:val="1"/>
    <w:lvlOverride w:ilvl="0">
      <w:startOverride w:val="1"/>
    </w:lvlOverride>
  </w:num>
  <w:num w:numId="40">
    <w:abstractNumId w:val="1"/>
    <w:lvlOverride w:ilvl="0">
      <w:startOverride w:val="1"/>
    </w:lvlOverride>
  </w:num>
  <w:num w:numId="41">
    <w:abstractNumId w:val="7"/>
  </w:num>
  <w:num w:numId="4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2379D"/>
    <w:rsid w:val="00086A1D"/>
    <w:rsid w:val="000A5856"/>
    <w:rsid w:val="000C68F4"/>
    <w:rsid w:val="000E4793"/>
    <w:rsid w:val="000F0B45"/>
    <w:rsid w:val="00106E4B"/>
    <w:rsid w:val="001175B5"/>
    <w:rsid w:val="00142697"/>
    <w:rsid w:val="00177F70"/>
    <w:rsid w:val="001B7488"/>
    <w:rsid w:val="001E3115"/>
    <w:rsid w:val="00204E15"/>
    <w:rsid w:val="00221897"/>
    <w:rsid w:val="00223345"/>
    <w:rsid w:val="002517E4"/>
    <w:rsid w:val="0025198E"/>
    <w:rsid w:val="0026337D"/>
    <w:rsid w:val="00264A2C"/>
    <w:rsid w:val="0026679C"/>
    <w:rsid w:val="0027035B"/>
    <w:rsid w:val="00274204"/>
    <w:rsid w:val="0027571A"/>
    <w:rsid w:val="00287CD7"/>
    <w:rsid w:val="002928C5"/>
    <w:rsid w:val="002C7212"/>
    <w:rsid w:val="002E2F7D"/>
    <w:rsid w:val="00314027"/>
    <w:rsid w:val="00332A2F"/>
    <w:rsid w:val="00375269"/>
    <w:rsid w:val="0038762B"/>
    <w:rsid w:val="00390076"/>
    <w:rsid w:val="00395565"/>
    <w:rsid w:val="003B1587"/>
    <w:rsid w:val="003E6D10"/>
    <w:rsid w:val="003E7958"/>
    <w:rsid w:val="003F7093"/>
    <w:rsid w:val="00401A10"/>
    <w:rsid w:val="00416BDF"/>
    <w:rsid w:val="00430809"/>
    <w:rsid w:val="004308FF"/>
    <w:rsid w:val="0043491A"/>
    <w:rsid w:val="00452050"/>
    <w:rsid w:val="0045261D"/>
    <w:rsid w:val="004575B7"/>
    <w:rsid w:val="004B25B2"/>
    <w:rsid w:val="004C515A"/>
    <w:rsid w:val="004C607D"/>
    <w:rsid w:val="004C739A"/>
    <w:rsid w:val="00517C7B"/>
    <w:rsid w:val="005303A3"/>
    <w:rsid w:val="00532969"/>
    <w:rsid w:val="00562CA3"/>
    <w:rsid w:val="00567026"/>
    <w:rsid w:val="00570231"/>
    <w:rsid w:val="00575564"/>
    <w:rsid w:val="00576D52"/>
    <w:rsid w:val="00577917"/>
    <w:rsid w:val="005A271A"/>
    <w:rsid w:val="005C0C14"/>
    <w:rsid w:val="005C3579"/>
    <w:rsid w:val="005D0C23"/>
    <w:rsid w:val="005D7F6A"/>
    <w:rsid w:val="005E0EAC"/>
    <w:rsid w:val="00624646"/>
    <w:rsid w:val="00624A59"/>
    <w:rsid w:val="00637807"/>
    <w:rsid w:val="00637961"/>
    <w:rsid w:val="00687254"/>
    <w:rsid w:val="006B64A3"/>
    <w:rsid w:val="006B7BB4"/>
    <w:rsid w:val="007054F0"/>
    <w:rsid w:val="00733272"/>
    <w:rsid w:val="00777F1D"/>
    <w:rsid w:val="00782EEB"/>
    <w:rsid w:val="00786759"/>
    <w:rsid w:val="007970AF"/>
    <w:rsid w:val="007B61F6"/>
    <w:rsid w:val="007D050C"/>
    <w:rsid w:val="007D2632"/>
    <w:rsid w:val="007E26E7"/>
    <w:rsid w:val="007E6E59"/>
    <w:rsid w:val="007F499A"/>
    <w:rsid w:val="00804C38"/>
    <w:rsid w:val="00817CBE"/>
    <w:rsid w:val="00840AAD"/>
    <w:rsid w:val="00846F6F"/>
    <w:rsid w:val="00847B68"/>
    <w:rsid w:val="008664AE"/>
    <w:rsid w:val="008727FE"/>
    <w:rsid w:val="00874ED9"/>
    <w:rsid w:val="008826DE"/>
    <w:rsid w:val="008A7439"/>
    <w:rsid w:val="008C70FA"/>
    <w:rsid w:val="008D7288"/>
    <w:rsid w:val="008E4557"/>
    <w:rsid w:val="00910DCD"/>
    <w:rsid w:val="00915630"/>
    <w:rsid w:val="009163A1"/>
    <w:rsid w:val="00945AD6"/>
    <w:rsid w:val="009513CF"/>
    <w:rsid w:val="009614E1"/>
    <w:rsid w:val="00984EDF"/>
    <w:rsid w:val="0099790B"/>
    <w:rsid w:val="009A0F65"/>
    <w:rsid w:val="009A64AA"/>
    <w:rsid w:val="009C2E19"/>
    <w:rsid w:val="009D3A92"/>
    <w:rsid w:val="00A00C53"/>
    <w:rsid w:val="00A01511"/>
    <w:rsid w:val="00A1234D"/>
    <w:rsid w:val="00A123A9"/>
    <w:rsid w:val="00A3536B"/>
    <w:rsid w:val="00A4708B"/>
    <w:rsid w:val="00A70F98"/>
    <w:rsid w:val="00A80BB8"/>
    <w:rsid w:val="00A826B3"/>
    <w:rsid w:val="00A9559C"/>
    <w:rsid w:val="00AA3E3D"/>
    <w:rsid w:val="00AA488B"/>
    <w:rsid w:val="00AB17DE"/>
    <w:rsid w:val="00AB5B27"/>
    <w:rsid w:val="00AF5146"/>
    <w:rsid w:val="00B27D61"/>
    <w:rsid w:val="00B57BBD"/>
    <w:rsid w:val="00B64841"/>
    <w:rsid w:val="00BA66D2"/>
    <w:rsid w:val="00BA7304"/>
    <w:rsid w:val="00BC4DE3"/>
    <w:rsid w:val="00BD34D5"/>
    <w:rsid w:val="00C006CD"/>
    <w:rsid w:val="00C06889"/>
    <w:rsid w:val="00C36E23"/>
    <w:rsid w:val="00C55A77"/>
    <w:rsid w:val="00C65726"/>
    <w:rsid w:val="00C663FA"/>
    <w:rsid w:val="00C76055"/>
    <w:rsid w:val="00CB4AD4"/>
    <w:rsid w:val="00CC42B4"/>
    <w:rsid w:val="00CC519B"/>
    <w:rsid w:val="00CD2D65"/>
    <w:rsid w:val="00CD7A7A"/>
    <w:rsid w:val="00CF4E89"/>
    <w:rsid w:val="00CF77FF"/>
    <w:rsid w:val="00D13527"/>
    <w:rsid w:val="00D346A5"/>
    <w:rsid w:val="00D46BD4"/>
    <w:rsid w:val="00D54926"/>
    <w:rsid w:val="00D558C8"/>
    <w:rsid w:val="00D77231"/>
    <w:rsid w:val="00D90964"/>
    <w:rsid w:val="00DA0A73"/>
    <w:rsid w:val="00DA1D78"/>
    <w:rsid w:val="00DC122D"/>
    <w:rsid w:val="00DC15D7"/>
    <w:rsid w:val="00DC17CF"/>
    <w:rsid w:val="00DF2FBF"/>
    <w:rsid w:val="00E14775"/>
    <w:rsid w:val="00E375A2"/>
    <w:rsid w:val="00E6511D"/>
    <w:rsid w:val="00E77C55"/>
    <w:rsid w:val="00E77E8A"/>
    <w:rsid w:val="00E8060F"/>
    <w:rsid w:val="00E825CE"/>
    <w:rsid w:val="00E8582B"/>
    <w:rsid w:val="00E937D5"/>
    <w:rsid w:val="00EB2B7E"/>
    <w:rsid w:val="00EE1B16"/>
    <w:rsid w:val="00F126C1"/>
    <w:rsid w:val="00F24C07"/>
    <w:rsid w:val="00F4112E"/>
    <w:rsid w:val="00F50497"/>
    <w:rsid w:val="00F63240"/>
    <w:rsid w:val="00FA7696"/>
    <w:rsid w:val="00FB5658"/>
    <w:rsid w:val="00FC02D8"/>
    <w:rsid w:val="00FC2915"/>
    <w:rsid w:val="00FD4842"/>
    <w:rsid w:val="00FE0347"/>
    <w:rsid w:val="00FF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5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14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15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character" w:styleId="af3">
    <w:name w:val="annotation reference"/>
    <w:basedOn w:val="a0"/>
    <w:uiPriority w:val="99"/>
    <w:semiHidden/>
    <w:unhideWhenUsed/>
    <w:rsid w:val="00567026"/>
    <w:rPr>
      <w:sz w:val="21"/>
      <w:szCs w:val="21"/>
    </w:rPr>
  </w:style>
  <w:style w:type="paragraph" w:styleId="af4">
    <w:name w:val="annotation text"/>
    <w:basedOn w:val="a"/>
    <w:link w:val="Char7"/>
    <w:uiPriority w:val="99"/>
    <w:semiHidden/>
    <w:unhideWhenUsed/>
    <w:rsid w:val="00567026"/>
  </w:style>
  <w:style w:type="character" w:customStyle="1" w:styleId="Char7">
    <w:name w:val="批注文字 Char"/>
    <w:basedOn w:val="a0"/>
    <w:link w:val="af4"/>
    <w:uiPriority w:val="99"/>
    <w:semiHidden/>
    <w:rsid w:val="00567026"/>
    <w:rPr>
      <w:rFonts w:ascii="Times New Roman" w:hAnsi="Times New Roman"/>
      <w:lang w:val="en-GB" w:eastAsia="en-US"/>
    </w:rPr>
  </w:style>
  <w:style w:type="paragraph" w:styleId="af5">
    <w:name w:val="annotation subject"/>
    <w:basedOn w:val="af4"/>
    <w:next w:val="af4"/>
    <w:link w:val="Char8"/>
    <w:uiPriority w:val="99"/>
    <w:semiHidden/>
    <w:unhideWhenUsed/>
    <w:rsid w:val="00567026"/>
    <w:rPr>
      <w:b/>
      <w:bCs/>
    </w:rPr>
  </w:style>
  <w:style w:type="character" w:customStyle="1" w:styleId="Char8">
    <w:name w:val="批注主题 Char"/>
    <w:basedOn w:val="Char7"/>
    <w:link w:val="af5"/>
    <w:uiPriority w:val="99"/>
    <w:semiHidden/>
    <w:rsid w:val="00567026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6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2A0AA-011E-476B-853D-66575F757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622</TotalTime>
  <Pages>3</Pages>
  <Words>586</Words>
  <Characters>3497</Characters>
  <Application>Microsoft Office Word</Application>
  <DocSecurity>0</DocSecurity>
  <Lines>437</Lines>
  <Paragraphs>185</Paragraphs>
  <ScaleCrop>false</ScaleCrop>
  <Company>Huawei Technologies Co.,Ltd.</Company>
  <LinksUpToDate>false</LinksUpToDate>
  <CharactersWithSpaces>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30</cp:revision>
  <cp:lastPrinted>2021-01-04T09:21:00Z</cp:lastPrinted>
  <dcterms:created xsi:type="dcterms:W3CDTF">2020-10-23T06:41:00Z</dcterms:created>
  <dcterms:modified xsi:type="dcterms:W3CDTF">2021-01-15T11:13:00Z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(3)PSIJRa0DEvpnKz11No1Z2uSpK9KTzW6lhTTrKhaR30/zkzG28rehwhrqxssBG+yR095cgTQ/
yWdKPxHLeLRZ2JG4ZZLkLI2tEA5ZktC4QUJP5Xai3uc+8MM/aGTZX241/hp0UPjpETj6saAT
Tu5c7TPDqjCyDpBujsib8g88fXeT4uZYo3R6WFxD4YVjX5HB9jBj7XmAcnnsGZ0owhoh7cBm
PSfcdQOFO3g5M76LKY</vt:lpwstr>
  </property>
  <property fmtid="{D5CDD505-2E9C-101B-9397-08002B2CF9AE}" pid="3" name="_2015_ms_pID_7253431">
    <vt:lpwstr>uPpkuhYbbFHIM6etXpwg71FK4bvq9lzPig4DvT49BagCWW35xm2bZQ
Cj1CX/jAPWpB2haU1EQmG+QjBp1zIPkBHQAD0k0QExgc8rJfg/iLk5JxVpNgz7GuQ3H8MrIX
G0T1kReyzoPEgyAvJM5YzNHY37RNTKpVLoQu2eyGZMT0YNS1L5U9cqQ3LtnJiDjlb8xL50mj
FHfi4AkIOuXc4zhQVimAjCRy7jpFiQOT9ZPL</vt:lpwstr>
  </property>
  <property fmtid="{D5CDD505-2E9C-101B-9397-08002B2CF9AE}" pid="4" name="_2015_ms_pID_7253432">
    <vt:lpwstr>Pev7qJLvQuBSc/PlkJAAD/M=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1603349670</vt:lpwstr>
  </property>
</Properties>
</file>